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6814E" w14:textId="67AED9DC" w:rsidR="0068501C" w:rsidRPr="007C4631" w:rsidRDefault="0068501C" w:rsidP="007C463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631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  <w:r w:rsidR="007C4631" w:rsidRPr="007C463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7C4631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</w:t>
      </w:r>
      <w:r w:rsidR="007C4631" w:rsidRPr="007C4631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C4631">
        <w:rPr>
          <w:rFonts w:ascii="Times New Roman" w:eastAsia="Times New Roman" w:hAnsi="Times New Roman" w:cs="Times New Roman"/>
          <w:b/>
          <w:sz w:val="28"/>
          <w:szCs w:val="28"/>
        </w:rPr>
        <w:t>, общеразвивающ</w:t>
      </w:r>
      <w:r w:rsidR="007C4631" w:rsidRPr="007C4631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7C463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 w:rsidR="007C4631" w:rsidRPr="007C463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7C4631">
        <w:rPr>
          <w:rFonts w:ascii="Times New Roman" w:eastAsia="Times New Roman" w:hAnsi="Times New Roman" w:cs="Times New Roman"/>
          <w:b/>
          <w:sz w:val="28"/>
          <w:szCs w:val="28"/>
        </w:rPr>
        <w:t xml:space="preserve"> фольклорного кружка «Сударушка».</w:t>
      </w:r>
    </w:p>
    <w:p w14:paraId="1BED00D9" w14:textId="08D611D3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общеразвивающая программа фольклорного кружка «Сударушка» составлена в соответсвии с нормативно-правовыми документами:</w:t>
      </w:r>
      <w:bookmarkStart w:id="0" w:name="_GoBack"/>
      <w:bookmarkEnd w:id="0"/>
    </w:p>
    <w:p w14:paraId="6E463C80" w14:textId="77777777" w:rsidR="00764C69" w:rsidRDefault="00764C69" w:rsidP="00764C6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Законом Российской Федерации №273-ФЗ от 29.12.2012г (изменения от 19.05.2013г.) «Об образовании в РФ»;</w:t>
      </w:r>
    </w:p>
    <w:p w14:paraId="178BF922" w14:textId="77777777" w:rsidR="00764C69" w:rsidRDefault="00764C69" w:rsidP="00764C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РФ от 17.10.2013г. №1155 «Об утверждении ФГОС ДО»</w:t>
      </w:r>
    </w:p>
    <w:p w14:paraId="6FE13FED" w14:textId="77777777" w:rsidR="00764C69" w:rsidRDefault="00764C69" w:rsidP="00764C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организациях  СанПиН  2.4.1 3049 - 13.</w:t>
      </w:r>
    </w:p>
    <w:p w14:paraId="2F5E583E" w14:textId="77777777" w:rsidR="00764C69" w:rsidRDefault="00764C69" w:rsidP="00764C69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ребёнка (одобрена Генеральной Ассамблеей ООН 20.11.1989 г., вступила в силу для СССР 15.09.1990 г.)</w:t>
      </w:r>
    </w:p>
    <w:p w14:paraId="37671D0D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фольклорного кружка « Сударушка»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программ:  М.В. Хазовой «Горенка»,  Е.Г.Борониной  «Оберег» и </w:t>
      </w:r>
    </w:p>
    <w:p w14:paraId="09D24322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Л.Л. Куприяновой «Русский фольклор».</w:t>
      </w:r>
    </w:p>
    <w:p w14:paraId="626626CC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программа состоит из 4 разделов и рассчитана на 2 года обучения:</w:t>
      </w:r>
    </w:p>
    <w:p w14:paraId="03EB49D6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1год – старшая группа с 5 до 6 лет;</w:t>
      </w:r>
    </w:p>
    <w:p w14:paraId="747C5587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год – подготовительная группа с 6 до 7 лет.</w:t>
      </w:r>
    </w:p>
    <w:p w14:paraId="1186A069" w14:textId="0E8BFC59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  программе учтены все современные подходы дошкольного образования, что  в полной мере соответствует Федеральным Государственным Образовательным стандартам дошкольного образования. </w:t>
      </w:r>
    </w:p>
    <w:p w14:paraId="74C49D2E" w14:textId="5AC68FEA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   программы осуществляется через регламентированную деятельность (занятия, праздники)</w:t>
      </w:r>
    </w:p>
    <w:p w14:paraId="35CEE107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 предусматривает вариативность, интеграцию, изменения и дополнения по мере профессиональной необходимости.</w:t>
      </w:r>
    </w:p>
    <w:p w14:paraId="5F2648E0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компонентом программы и может быть изменен, дополнен в связи с календарными событиями и 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14:paraId="5C9B91FF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73CD647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792D3E">
        <w:rPr>
          <w:rFonts w:ascii="Times New Roman" w:eastAsia="Times New Roman" w:hAnsi="Times New Roman" w:cs="Times New Roman"/>
          <w:sz w:val="28"/>
          <w:szCs w:val="28"/>
        </w:rPr>
        <w:t>дополнительной общеразвивающей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5382F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Приобщение дошкольников к истокам русского фольклора, через знакомство и исполнение произведений  русского народного творчества.</w:t>
      </w:r>
    </w:p>
    <w:p w14:paraId="01794D7A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 :</w:t>
      </w:r>
    </w:p>
    <w:p w14:paraId="259DF21A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 Знакомить  детей с разнообразными жанрами детского музыкального фольклора, традиционными народными праздниками.</w:t>
      </w:r>
    </w:p>
    <w:p w14:paraId="375D8C70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и формировать художественно-творческие умения и навыки: интонационно-выразительного пения в сочетании с движениями, навыки игры на  русских народных шумовых инструментах.</w:t>
      </w:r>
    </w:p>
    <w:p w14:paraId="1AE1847C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Воспитывать  интерес и любовь к творчеству и традициям своего народа,</w:t>
      </w:r>
    </w:p>
    <w:p w14:paraId="58A45878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чувство национальной гордости.</w:t>
      </w:r>
    </w:p>
    <w:p w14:paraId="33E2E21D" w14:textId="77777777" w:rsidR="00764C69" w:rsidRPr="00792D3E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2D3E">
        <w:rPr>
          <w:rFonts w:ascii="Times New Roman" w:hAnsi="Times New Roman" w:cs="Times New Roman"/>
          <w:sz w:val="28"/>
          <w:szCs w:val="28"/>
        </w:rPr>
        <w:t>Программа содержит целевой, содержательный и организационный раздел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2D3E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целевом разделе</w:t>
      </w:r>
      <w:r w:rsidRPr="00792D3E">
        <w:rPr>
          <w:rFonts w:ascii="Times New Roman" w:hAnsi="Times New Roman" w:cs="Times New Roman"/>
          <w:sz w:val="28"/>
          <w:szCs w:val="28"/>
        </w:rPr>
        <w:t xml:space="preserve"> отражены следующие  аспекты:</w:t>
      </w:r>
    </w:p>
    <w:p w14:paraId="2209494E" w14:textId="64ED72B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2D3E">
        <w:rPr>
          <w:rFonts w:ascii="Times New Roman" w:eastAsia="Times New Roman" w:hAnsi="Times New Roman" w:cs="Times New Roman"/>
          <w:sz w:val="28"/>
          <w:szCs w:val="28"/>
        </w:rPr>
        <w:t>Принципы и подходы в организации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, возрастные особенности музыкального развития детей, планируемые результаты освоения программы.</w:t>
      </w:r>
    </w:p>
    <w:p w14:paraId="594DF5D9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7C29">
        <w:rPr>
          <w:rFonts w:ascii="Times New Roman" w:eastAsia="Times New Roman" w:hAnsi="Times New Roman" w:cs="Times New Roman"/>
          <w:sz w:val="28"/>
          <w:szCs w:val="28"/>
        </w:rPr>
        <w:t>В содержательном разделе программы представлены</w:t>
      </w:r>
      <w:r>
        <w:rPr>
          <w:rFonts w:ascii="Times New Roman" w:eastAsia="Times New Roman" w:hAnsi="Times New Roman" w:cs="Times New Roman"/>
          <w:sz w:val="28"/>
          <w:szCs w:val="28"/>
        </w:rPr>
        <w:t>: учебный план, содержание образовательной деятельности, способы  и средства реализации программы, а также модель взаимодействия музыкального образовательного процесса.</w:t>
      </w:r>
    </w:p>
    <w:p w14:paraId="1EDD6EBC" w14:textId="77777777" w:rsidR="00764C69" w:rsidRDefault="00764C69" w:rsidP="00764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7C29">
        <w:rPr>
          <w:rFonts w:ascii="Times New Roman" w:eastAsia="Times New Roman" w:hAnsi="Times New Roman" w:cs="Times New Roman"/>
          <w:sz w:val="28"/>
          <w:szCs w:val="28"/>
        </w:rPr>
        <w:t>Организационный раздел отражает: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предметно – пространственной развивающей среды, материально- техническое оснащение, структуру и расписание занятий, перечень методических пособий.</w:t>
      </w:r>
    </w:p>
    <w:p w14:paraId="2FEDE12A" w14:textId="77777777" w:rsidR="00764C69" w:rsidRDefault="00764C69" w:rsidP="00764C69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2A86D7A4" w14:textId="77777777" w:rsidR="00870223" w:rsidRDefault="00870223"/>
    <w:sectPr w:rsidR="00870223" w:rsidSect="00AB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B069C"/>
    <w:multiLevelType w:val="hybridMultilevel"/>
    <w:tmpl w:val="7772B2D8"/>
    <w:lvl w:ilvl="0" w:tplc="89B0A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6817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326E228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C7106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C2625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5" w:tplc="B3E26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E5325E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2A6AB09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8" w:tplc="84D0A45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B0"/>
    <w:rsid w:val="000B5BB0"/>
    <w:rsid w:val="0068501C"/>
    <w:rsid w:val="00764C69"/>
    <w:rsid w:val="007C4631"/>
    <w:rsid w:val="0087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CAF1"/>
  <w15:chartTrackingRefBased/>
  <w15:docId w15:val="{6921D81A-D43C-4093-B04A-91CA9C56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C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4C6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Гнездилова</dc:creator>
  <cp:keywords/>
  <dc:description/>
  <cp:lastModifiedBy>Ульяна Гнездилова</cp:lastModifiedBy>
  <cp:revision>5</cp:revision>
  <dcterms:created xsi:type="dcterms:W3CDTF">2021-03-19T19:00:00Z</dcterms:created>
  <dcterms:modified xsi:type="dcterms:W3CDTF">2021-03-19T19:15:00Z</dcterms:modified>
</cp:coreProperties>
</file>