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</w:p>
    <w:p w14:paraId="02000000">
      <w:pPr>
        <w:pStyle w:val="Style_1"/>
      </w:pPr>
      <w:r>
        <w:t xml:space="preserve">                                                     </w:t>
      </w:r>
      <w:r>
        <w:rPr>
          <w:b w:val="1"/>
          <w:sz w:val="32"/>
        </w:rPr>
        <w:t xml:space="preserve">   Памятка</w:t>
      </w:r>
    </w:p>
    <w:p w14:paraId="03000000">
      <w:pPr>
        <w:pStyle w:val="Style_1"/>
        <w:ind/>
        <w:jc w:val="center"/>
      </w:pPr>
      <w:r>
        <w:t>о применении статьи 12 части 4 Федерального закона от 25 декабря 2008 года      № 273-ФЗ «О противодействии коррупции»</w:t>
      </w:r>
    </w:p>
    <w:p w14:paraId="04000000">
      <w:pPr>
        <w:pStyle w:val="Style_1"/>
      </w:pPr>
    </w:p>
    <w:p w14:paraId="05000000">
      <w:pPr>
        <w:pStyle w:val="Style_1"/>
        <w:rPr>
          <w:rFonts w:ascii="PT Astra Serif" w:hAnsi="PT Astra Serif"/>
          <w:sz w:val="28"/>
        </w:rPr>
      </w:pPr>
      <w:r>
        <w:rPr>
          <w:rFonts w:ascii="PT Astra Serif" w:hAnsi="PT Astra Serif"/>
          <w:b w:val="0"/>
          <w:i w:val="0"/>
          <w:caps w:val="0"/>
          <w:color w:val="3B4256"/>
          <w:spacing w:val="0"/>
          <w:sz w:val="28"/>
          <w:highlight w:val="white"/>
        </w:rPr>
        <w:t xml:space="preserve"> </w:t>
      </w:r>
      <w:r>
        <w:rPr>
          <w:rFonts w:ascii="PT Astra Serif" w:hAnsi="PT Astra Serif"/>
          <w:b w:val="0"/>
          <w:i w:val="0"/>
          <w:caps w:val="0"/>
          <w:color w:val="3B4256"/>
          <w:spacing w:val="0"/>
          <w:sz w:val="28"/>
          <w:highlight w:val="white"/>
        </w:rPr>
        <w:t xml:space="preserve">  </w:t>
      </w:r>
      <w:r>
        <w:rPr>
          <w:rFonts w:ascii="PT Astra Serif" w:hAnsi="PT Astra Serif"/>
          <w:b w:val="0"/>
          <w:i w:val="0"/>
          <w:caps w:val="0"/>
          <w:color w:val="3B4256"/>
          <w:spacing w:val="0"/>
          <w:sz w:val="28"/>
          <w:highlight w:val="white"/>
        </w:rPr>
        <w:t xml:space="preserve"> 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>Статья 12 Федерального закона «О противодействии коррупции» устанавливает ограничение для гражданина, замещавшего должность государственной (муниципальной) службы, при заключении трудового или гражданско-правового договора на выполнение работ (оказание услуг)              в течение двух лет после увольнения с государственной (муниципальной) службы. При этом, организации, заключившие с бывшим служащим трудовой или гражданско-правовой договор, обязаны сообщить об этом представителю нанимателя (работодателю) государственного (муниципального) служащего по последнему месту его службы. Неисполнение данной обязанности влечет административную ответственность по ст. 19.29 КоАП РФ.</w:t>
      </w:r>
    </w:p>
    <w:p w14:paraId="06000000">
      <w:pPr>
        <w:pStyle w:val="Style_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Антикоррупционная обязанность, закрепленная в ч. 4 ст. 12 Федерального закона «О противодействии коррупции» (далее - обязанность), сформулирована следующим образом: «Работодатель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    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</w:t>
      </w:r>
      <w:r>
        <w:rPr>
          <w:rFonts w:ascii="PT Astra Serif" w:hAnsi="PT Astra Serif"/>
          <w:sz w:val="28"/>
        </w:rPr>
        <w:t>Российской Федерации».</w:t>
      </w:r>
    </w:p>
    <w:p w14:paraId="07000000">
      <w:pPr>
        <w:pStyle w:val="Style_1"/>
        <w:rPr>
          <w:rFonts w:ascii="PT Astra Serif" w:hAnsi="PT Astra Serif"/>
          <w:b w:val="0"/>
          <w:i w:val="0"/>
          <w:color w:val="000000"/>
          <w:sz w:val="28"/>
        </w:rPr>
      </w:pP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b w:val="1"/>
          <w:i w:val="0"/>
          <w:caps w:val="0"/>
          <w:color w:val="000000"/>
          <w:spacing w:val="0"/>
          <w:sz w:val="28"/>
          <w:highlight w:val="white"/>
        </w:rPr>
        <w:t>Обязанность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 xml:space="preserve"> возникает при наличии указанных ниже условий: ​</w:t>
      </w:r>
    </w:p>
    <w:p w14:paraId="08000000">
      <w:pPr>
        <w:pStyle w:val="Style_1"/>
        <w:rPr>
          <w:rFonts w:ascii="PT Astra Serif" w:hAnsi="PT Astra Serif"/>
          <w:b w:val="0"/>
          <w:i w:val="0"/>
          <w:color w:val="000000"/>
          <w:sz w:val="28"/>
        </w:rPr>
      </w:pPr>
      <w:r>
        <w:rPr>
          <w:rFonts w:ascii="PT Astra Serif" w:hAnsi="PT Astra Serif"/>
          <w:b w:val="0"/>
          <w:i w:val="0"/>
          <w:color w:val="000000"/>
          <w:sz w:val="28"/>
        </w:rPr>
        <w:tab/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>на работу принимается бывший государственный (муниципальный) служащий</w:t>
      </w:r>
      <w:r>
        <w:rPr>
          <w:rFonts w:ascii="PT Astra Serif" w:hAnsi="PT Astra Serif"/>
          <w:b w:val="0"/>
          <w:i w:val="0"/>
          <w:color w:val="000000"/>
          <w:sz w:val="28"/>
        </w:rPr>
        <w:t>;</w:t>
      </w:r>
    </w:p>
    <w:p w14:paraId="09000000">
      <w:pPr>
        <w:pStyle w:val="Style_1"/>
        <w:rPr>
          <w:rFonts w:ascii="PT Astra Serif" w:hAnsi="PT Astra Serif"/>
          <w:b w:val="0"/>
          <w:i w:val="0"/>
          <w:color w:val="000000"/>
          <w:sz w:val="28"/>
        </w:rPr>
      </w:pPr>
      <w:r>
        <w:rPr>
          <w:rFonts w:ascii="PT Astra Serif" w:hAnsi="PT Astra Serif"/>
          <w:b w:val="0"/>
          <w:i w:val="0"/>
          <w:color w:val="000000"/>
          <w:sz w:val="28"/>
        </w:rPr>
        <w:tab/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>должность, которую замещал бывший государственный (муниципальный) служащий включена в перечень, установленный нормативными правовыми актами РФ</w:t>
      </w:r>
      <w:r>
        <w:rPr>
          <w:rFonts w:ascii="PT Astra Serif" w:hAnsi="PT Astra Serif"/>
          <w:b w:val="0"/>
          <w:i w:val="0"/>
          <w:color w:val="000000"/>
          <w:sz w:val="28"/>
        </w:rPr>
        <w:t>;</w:t>
      </w:r>
    </w:p>
    <w:p w14:paraId="0A000000">
      <w:pPr>
        <w:pStyle w:val="Style_1"/>
        <w:rPr>
          <w:rFonts w:ascii="PT Astra Serif" w:hAnsi="PT Astra Serif"/>
          <w:b w:val="0"/>
          <w:i w:val="0"/>
          <w:color w:val="000000"/>
          <w:sz w:val="28"/>
        </w:rPr>
      </w:pPr>
      <w:r>
        <w:rPr>
          <w:rFonts w:ascii="PT Astra Serif" w:hAnsi="PT Astra Serif"/>
          <w:b w:val="0"/>
          <w:i w:val="0"/>
          <w:color w:val="000000"/>
          <w:sz w:val="28"/>
        </w:rPr>
        <w:tab/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>с момента увольнения гражданина с государственной (муниципальной) службы прошло менее двух лет</w:t>
      </w:r>
      <w:r>
        <w:rPr>
          <w:rFonts w:ascii="PT Astra Serif" w:hAnsi="PT Astra Serif"/>
          <w:b w:val="0"/>
          <w:i w:val="0"/>
          <w:color w:val="000000"/>
          <w:sz w:val="28"/>
        </w:rPr>
        <w:t>;</w:t>
      </w:r>
    </w:p>
    <w:p w14:paraId="0B000000">
      <w:pPr>
        <w:pStyle w:val="Style_1"/>
        <w:rPr>
          <w:rFonts w:ascii="PT Astra Serif" w:hAnsi="PT Astra Serif"/>
          <w:b w:val="0"/>
          <w:i w:val="0"/>
          <w:color w:val="000000"/>
          <w:sz w:val="28"/>
        </w:rPr>
      </w:pPr>
      <w:r>
        <w:rPr>
          <w:rFonts w:ascii="PT Astra Serif" w:hAnsi="PT Astra Serif"/>
          <w:b w:val="0"/>
          <w:i w:val="0"/>
          <w:color w:val="000000"/>
          <w:sz w:val="28"/>
        </w:rPr>
        <w:tab/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>с бывшим государственным (муниципальным) служащим планируется заключить трудовой или гражданско-правовой договор на выполнение работ (оказание услуг).</w:t>
      </w:r>
    </w:p>
    <w:p w14:paraId="0C000000">
      <w:pPr>
        <w:pStyle w:val="Style_1"/>
        <w:rPr>
          <w:rFonts w:ascii="PT Astra Serif" w:hAnsi="PT Astra Serif"/>
          <w:b w:val="0"/>
          <w:i w:val="0"/>
          <w:color w:val="000000"/>
          <w:sz w:val="28"/>
        </w:rPr>
      </w:pPr>
      <w:r>
        <w:rPr>
          <w:rFonts w:ascii="PT Astra Serif" w:hAnsi="PT Astra Serif"/>
          <w:b w:val="0"/>
          <w:i w:val="0"/>
          <w:color w:val="000000"/>
          <w:sz w:val="28"/>
        </w:rPr>
        <w:tab/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 xml:space="preserve">При наличии  указанных выше условий организация </w:t>
      </w:r>
      <w:r>
        <w:rPr>
          <w:rFonts w:ascii="PT Astra Serif" w:hAnsi="PT Astra Serif"/>
          <w:b w:val="1"/>
          <w:i w:val="0"/>
          <w:caps w:val="0"/>
          <w:color w:val="000000"/>
          <w:spacing w:val="0"/>
          <w:sz w:val="28"/>
          <w:highlight w:val="white"/>
        </w:rPr>
        <w:t>обязана сообщить о заключении договора с бывшим государственным (муниципальным) служащим по последнему месту его службы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 xml:space="preserve"> в соответствии с правилами, утвержденными Постановлением Правительства Российской Федерации          от 21 января 2015 года № 29</w:t>
      </w:r>
      <w:r>
        <w:rPr>
          <w:rFonts w:ascii="PT Astra Serif" w:hAnsi="PT Astra Serif"/>
          <w:b w:val="0"/>
          <w:i w:val="0"/>
          <w:color w:val="000000"/>
          <w:sz w:val="28"/>
        </w:rPr>
        <w:t xml:space="preserve">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sectPr>
      <w:pgSz w:h="16838" w:orient="portrait" w:w="11906"/>
      <w:pgMar w:bottom="1134" w:left="1729" w:right="681" w:top="283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2023-10-18T12:16:58Z</dcterms:modified>
</cp:coreProperties>
</file>